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7C" w:rsidRDefault="00DA103E" w:rsidP="00DA103E">
      <w:pPr>
        <w:pStyle w:val="NoSpacing"/>
      </w:pPr>
      <w:r>
        <w:t>ELEKTROTEHNIČKA ŠKOLA</w:t>
      </w:r>
    </w:p>
    <w:p w:rsidR="00DA103E" w:rsidRDefault="00DA103E" w:rsidP="00DA103E">
      <w:pPr>
        <w:pStyle w:val="NoSpacing"/>
      </w:pPr>
      <w:r>
        <w:t>ZAGREB, KONAVOSKA 2</w:t>
      </w:r>
    </w:p>
    <w:p w:rsidR="00DA103E" w:rsidRDefault="00DA103E" w:rsidP="00DA103E">
      <w:pPr>
        <w:pStyle w:val="NoSpacing"/>
      </w:pPr>
    </w:p>
    <w:p w:rsidR="00DA103E" w:rsidRDefault="00CF619B" w:rsidP="00DA103E">
      <w:pPr>
        <w:pStyle w:val="NoSpacing"/>
      </w:pPr>
      <w:r>
        <w:t>Zagreb, 1</w:t>
      </w:r>
      <w:r w:rsidR="00AE60D1">
        <w:t>1</w:t>
      </w:r>
      <w:r w:rsidR="00DA103E">
        <w:t>.0</w:t>
      </w:r>
      <w:r w:rsidR="00AE60D1">
        <w:t>7</w:t>
      </w:r>
      <w:r w:rsidR="00DA103E">
        <w:t>.202</w:t>
      </w:r>
      <w:r w:rsidR="004172D4">
        <w:t>3</w:t>
      </w:r>
      <w:r w:rsidR="00DA103E">
        <w:t>.</w:t>
      </w:r>
    </w:p>
    <w:p w:rsidR="00DA103E" w:rsidRDefault="00DA103E" w:rsidP="00DA103E">
      <w:pPr>
        <w:pStyle w:val="NoSpacing"/>
      </w:pPr>
    </w:p>
    <w:p w:rsidR="00DA103E" w:rsidRDefault="00DA103E" w:rsidP="00DA103E">
      <w:pPr>
        <w:pStyle w:val="NoSpacing"/>
      </w:pPr>
    </w:p>
    <w:p w:rsidR="00DA103E" w:rsidRDefault="00DA103E" w:rsidP="00DA103E">
      <w:pPr>
        <w:pStyle w:val="NoSpacing"/>
      </w:pPr>
    </w:p>
    <w:p w:rsidR="00985AE2" w:rsidRDefault="00985AE2" w:rsidP="00DA103E">
      <w:pPr>
        <w:pStyle w:val="NoSpacing"/>
      </w:pPr>
    </w:p>
    <w:p w:rsidR="00DA103E" w:rsidRDefault="00DA103E" w:rsidP="00DA103E">
      <w:pPr>
        <w:pStyle w:val="NoSpacing"/>
      </w:pPr>
    </w:p>
    <w:p w:rsidR="00DA103E" w:rsidRDefault="00C31046" w:rsidP="00AE60D1">
      <w:pPr>
        <w:pStyle w:val="NoSpacing"/>
        <w:jc w:val="center"/>
      </w:pPr>
      <w:r>
        <w:t xml:space="preserve">OBRAZLOŽENJE </w:t>
      </w:r>
      <w:r w:rsidR="00AE60D1">
        <w:t>POLUGODIŠNJEG IZVJEŠTAJA O IZVRŠENJU FINANCIJSKOG PLANA za 2023.g.</w:t>
      </w:r>
    </w:p>
    <w:p w:rsidR="00DA103E" w:rsidRDefault="00DA103E" w:rsidP="00DA103E">
      <w:pPr>
        <w:pStyle w:val="NoSpacing"/>
      </w:pPr>
      <w:bookmarkStart w:id="0" w:name="_GoBack"/>
      <w:bookmarkEnd w:id="0"/>
    </w:p>
    <w:p w:rsidR="00985AE2" w:rsidRDefault="00985AE2" w:rsidP="00DA103E">
      <w:pPr>
        <w:pStyle w:val="NoSpacing"/>
      </w:pPr>
    </w:p>
    <w:p w:rsidR="00422F03" w:rsidRDefault="00422F03" w:rsidP="00422F03">
      <w:pPr>
        <w:pStyle w:val="NoSpacing"/>
        <w:numPr>
          <w:ilvl w:val="0"/>
          <w:numId w:val="6"/>
        </w:numPr>
      </w:pPr>
      <w:r>
        <w:t xml:space="preserve">OBRAZLOŽENJE OPĆEG DIJELA IZVJEŠTAJA O IZVRŠENJU FINANCIJSKOG PLANA </w:t>
      </w:r>
    </w:p>
    <w:p w:rsidR="00422F03" w:rsidRDefault="00422F03" w:rsidP="00DA103E">
      <w:pPr>
        <w:pStyle w:val="NoSpacing"/>
      </w:pPr>
    </w:p>
    <w:p w:rsidR="00DA103E" w:rsidRDefault="004172D4" w:rsidP="00DA103E">
      <w:pPr>
        <w:pStyle w:val="NoSpacing"/>
      </w:pPr>
      <w:r>
        <w:tab/>
      </w:r>
      <w:r w:rsidR="004F650C">
        <w:t>Elektrotehnička škola ima planirane, a time i izvršene prihode i rashode od poslovanja, prihode od prodaje nefinancijske imovine , rashode za nabavu nefinancijske imovine te višak prihoda poslovanja.</w:t>
      </w:r>
    </w:p>
    <w:p w:rsidR="004F650C" w:rsidRDefault="004F650C" w:rsidP="00DA103E">
      <w:pPr>
        <w:pStyle w:val="NoSpacing"/>
      </w:pPr>
      <w:r>
        <w:t xml:space="preserve">Što se tiće izvršenja prihoda i rashoda u odnosu na plan u globalu nema </w:t>
      </w:r>
      <w:r w:rsidR="0011765C">
        <w:t>većih</w:t>
      </w:r>
      <w:r>
        <w:t xml:space="preserve"> odstupanja.</w:t>
      </w:r>
    </w:p>
    <w:p w:rsidR="00CD5804" w:rsidRDefault="00CD5804" w:rsidP="00DA103E">
      <w:pPr>
        <w:pStyle w:val="NoSpacing"/>
      </w:pPr>
      <w:r>
        <w:t>Škola ostvaruje prihode i rashode iz sljedećih izvora financiranja: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Opći prihodi i primici - 1.1.3 i 1.2.2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Vlastiti prihodi - 3.1.1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Prihodi za posebne namjene  -  4.3.1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Pomoći iz drugih proračuna – 5.2.1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Pomoći temeljem prijenosa EU sredstava – 5.6.1</w:t>
      </w:r>
    </w:p>
    <w:p w:rsidR="00CD5804" w:rsidRDefault="00CD5804" w:rsidP="00CD5804">
      <w:pPr>
        <w:pStyle w:val="NoSpacing"/>
        <w:numPr>
          <w:ilvl w:val="0"/>
          <w:numId w:val="2"/>
        </w:numPr>
      </w:pPr>
      <w:r>
        <w:t>Donacije – 6.1.1</w:t>
      </w:r>
    </w:p>
    <w:p w:rsidR="0011765C" w:rsidRDefault="00CD5804" w:rsidP="00DA103E">
      <w:pPr>
        <w:pStyle w:val="NoSpacing"/>
        <w:numPr>
          <w:ilvl w:val="0"/>
          <w:numId w:val="2"/>
        </w:numPr>
      </w:pPr>
      <w:r>
        <w:t>Prihod o prodaje nefianacijske imovine 7.1.1</w:t>
      </w:r>
    </w:p>
    <w:p w:rsidR="00834F9F" w:rsidRDefault="00834F9F" w:rsidP="00834F9F">
      <w:pPr>
        <w:pStyle w:val="NoSpacing"/>
        <w:ind w:left="720"/>
      </w:pPr>
    </w:p>
    <w:p w:rsidR="00834F9F" w:rsidRDefault="00834F9F" w:rsidP="00834F9F">
      <w:pPr>
        <w:pStyle w:val="NoSpacing"/>
        <w:ind w:firstLine="360"/>
      </w:pPr>
      <w:r>
        <w:t>U ostvarenju prihoda u prvom polugodištu 2023.g. nema odstupanja u odnosu na plan za 2023.g. Ostvareno je 49,02% ukupno planiranih prihoda.</w:t>
      </w:r>
    </w:p>
    <w:p w:rsidR="00102FA0" w:rsidRDefault="00102FA0" w:rsidP="00834F9F">
      <w:pPr>
        <w:pStyle w:val="NoSpacing"/>
        <w:ind w:firstLine="360"/>
      </w:pPr>
      <w:r>
        <w:t>Veće odstupanje od planiranih prihoda imamo na izvoru 6.1 donacije iz razloga što nije moguće planirati hoće li Škola dobiti donaciju ili ne.</w:t>
      </w:r>
    </w:p>
    <w:p w:rsidR="00892F33" w:rsidRDefault="00892F33" w:rsidP="00102FA0">
      <w:pPr>
        <w:pStyle w:val="NoSpacing"/>
        <w:ind w:firstLine="360"/>
      </w:pPr>
      <w:r>
        <w:t>U financijskom planu za 202</w:t>
      </w:r>
      <w:r w:rsidR="00834F9F">
        <w:t>3</w:t>
      </w:r>
      <w:r w:rsidR="00102FA0">
        <w:t>.g. imamo smo iskazani višak prihoda na izvoru 3.1</w:t>
      </w:r>
      <w:r>
        <w:t xml:space="preserve"> vlastiti</w:t>
      </w:r>
      <w:r w:rsidR="00102FA0">
        <w:t xml:space="preserve"> prihodi</w:t>
      </w:r>
      <w:r w:rsidR="00834F9F">
        <w:t xml:space="preserve"> i</w:t>
      </w:r>
      <w:r w:rsidR="00102FA0">
        <w:t xml:space="preserve"> 5.6</w:t>
      </w:r>
      <w:r w:rsidR="00834F9F">
        <w:t xml:space="preserve"> pomoći temeljem prijenosa EU sredstava</w:t>
      </w:r>
      <w:r>
        <w:t xml:space="preserve">  s kojim smo uravnotežili  više planirana sredstva rashoda u odnosu na prihode, međutim </w:t>
      </w:r>
      <w:r w:rsidR="005C1794">
        <w:t xml:space="preserve">na polugodištu </w:t>
      </w:r>
      <w:r w:rsidR="00102FA0">
        <w:t>nema iskazane realizacije istog, koja će biti iskazana na godišnjoj razini.</w:t>
      </w:r>
    </w:p>
    <w:p w:rsidR="007B2524" w:rsidRDefault="005564BA" w:rsidP="00102FA0">
      <w:pPr>
        <w:pStyle w:val="NoSpacing"/>
        <w:ind w:firstLine="360"/>
      </w:pPr>
      <w:r>
        <w:t xml:space="preserve">Kod izvršenja </w:t>
      </w:r>
      <w:r w:rsidR="00102FA0">
        <w:t xml:space="preserve">sveukupnih </w:t>
      </w:r>
      <w:r w:rsidR="007B2524">
        <w:t>rashod</w:t>
      </w:r>
      <w:r>
        <w:t xml:space="preserve">a jedino odstupanje u odnosu na planirane rashode </w:t>
      </w:r>
      <w:r w:rsidR="00102FA0">
        <w:t>iskazano je na kontu 38 ostali rashodi, a odnosi se na tekuće donacije u naravi iz izvora 1.1 opći prihodi i primici i 5.2 pomoći iz drugih proračuna vezano uz nabavku menstrualnih potrepština za učenice Škole.</w:t>
      </w:r>
    </w:p>
    <w:p w:rsidR="00102FA0" w:rsidRDefault="00345C46" w:rsidP="00892F33">
      <w:pPr>
        <w:pStyle w:val="NoSpacing"/>
      </w:pPr>
      <w:r>
        <w:t xml:space="preserve">      Izvještaji računa financiranja prema ekonomskoj klasifikaciji i izvorima financiranja popunjeni su sa nulama,jer Škola nema planirane niti ostvaruje primitke od financijske imovine i zaduživanja. Isto tako nema planirane niti realizirane izdatke za financijsku imovinu i otplate zajmova.</w:t>
      </w:r>
    </w:p>
    <w:p w:rsidR="00345C46" w:rsidRDefault="00345C46" w:rsidP="00892F33">
      <w:pPr>
        <w:pStyle w:val="NoSpacing"/>
      </w:pPr>
    </w:p>
    <w:p w:rsidR="00B71C77" w:rsidRDefault="00345C46" w:rsidP="00345C46">
      <w:pPr>
        <w:pStyle w:val="NoSpacing"/>
        <w:numPr>
          <w:ilvl w:val="0"/>
          <w:numId w:val="6"/>
        </w:numPr>
      </w:pPr>
      <w:r>
        <w:t>OBRAZLOŽENJE POSEBNOG DIJELA IZVJEŠTAJA O IZVRŠENJU FINANCIJSKOG PLANA</w:t>
      </w:r>
    </w:p>
    <w:p w:rsidR="00345C46" w:rsidRDefault="00345C46" w:rsidP="00DA103E">
      <w:pPr>
        <w:pStyle w:val="NoSpacing"/>
      </w:pPr>
    </w:p>
    <w:p w:rsidR="004172D4" w:rsidRDefault="00C31046" w:rsidP="006E06C3">
      <w:pPr>
        <w:pStyle w:val="NoSpacing"/>
        <w:ind w:firstLine="360"/>
      </w:pPr>
      <w:r>
        <w:t xml:space="preserve">Elektrotehnička škola  pripada u program djelatnosti srednjeg školstva i učeničkih domova koji se provodi kroz niz aktivnosti i projekta.  Cilj programa je srednješkolsko obrazovanje učenika s posebnim ciljem strukovnog obrazovanja tehničkog smjera kojeg škola uspješno ostvaruje. </w:t>
      </w:r>
      <w:r w:rsidR="0041360B">
        <w:t xml:space="preserve"> Od ukupno upisanih 682</w:t>
      </w:r>
      <w:r w:rsidR="00801B0F">
        <w:t xml:space="preserve"> učenika na početku nastavne godine u sve </w:t>
      </w:r>
      <w:r w:rsidR="0041360B">
        <w:t>četiri godine školovanja njih 679</w:t>
      </w:r>
      <w:r w:rsidR="00801B0F">
        <w:t xml:space="preserve"> uspješno </w:t>
      </w:r>
      <w:r w:rsidR="0041360B">
        <w:t xml:space="preserve">su </w:t>
      </w:r>
      <w:r w:rsidR="00801B0F">
        <w:t>završi</w:t>
      </w:r>
      <w:r w:rsidR="0041360B">
        <w:t>li</w:t>
      </w:r>
      <w:r w:rsidR="00801B0F">
        <w:t xml:space="preserve"> upisani razred.</w:t>
      </w:r>
    </w:p>
    <w:p w:rsidR="006E06C3" w:rsidRDefault="006E06C3" w:rsidP="00DA103E">
      <w:pPr>
        <w:pStyle w:val="NoSpacing"/>
      </w:pPr>
    </w:p>
    <w:p w:rsidR="006E06C3" w:rsidRDefault="006E06C3" w:rsidP="00EB3346">
      <w:pPr>
        <w:pStyle w:val="NoSpacing"/>
        <w:ind w:firstLine="360"/>
      </w:pPr>
      <w:r>
        <w:t xml:space="preserve">Redovna djelatnost financirana iz sredstava nadležnog proračuna </w:t>
      </w:r>
      <w:r w:rsidR="00EB3346">
        <w:t>izvor 1</w:t>
      </w:r>
      <w:r>
        <w:t xml:space="preserve"> opći prihodi i primici</w:t>
      </w:r>
      <w:r w:rsidR="00EB3346">
        <w:t xml:space="preserve">, a na drugoj razini 1.1 opći prihodi i primici i 1.2 </w:t>
      </w:r>
      <w:r w:rsidR="00EB3346">
        <w:t>opći prihodi i primici</w:t>
      </w:r>
      <w:r w:rsidR="00EB3346">
        <w:t xml:space="preserve"> – decentralizirana sredstva.</w:t>
      </w:r>
    </w:p>
    <w:p w:rsidR="006E06C3" w:rsidRDefault="00EB3346" w:rsidP="00DA103E">
      <w:pPr>
        <w:pStyle w:val="NoSpacing"/>
      </w:pPr>
      <w:r>
        <w:t xml:space="preserve">Iz izvora 1.1 opći prihodi i primici nadležni proračun iz svojih sredstava financira rashode za koja nisu dostatna decentralizirana sredstva te rashode za rad Školskog odbora, </w:t>
      </w:r>
      <w:r w:rsidR="00D22362">
        <w:t>pomoćnika u nastavi, nabavu udžbenika za učenike, školski odgoj i školu i zajednicu, usluge tekućeg i investicijskog održavanja, nabavu dugotrajne imovine rad stručnjaka za tehničku podršku i besplatne menstrualne potrepštine.</w:t>
      </w:r>
    </w:p>
    <w:p w:rsidR="00D22362" w:rsidRDefault="00D22362" w:rsidP="00DA103E">
      <w:pPr>
        <w:pStyle w:val="NoSpacing"/>
      </w:pPr>
    </w:p>
    <w:p w:rsidR="00D22362" w:rsidRDefault="00D22362" w:rsidP="00DA103E">
      <w:pPr>
        <w:pStyle w:val="NoSpacing"/>
      </w:pPr>
      <w:r>
        <w:t>Izvannastavne i ostale aktivnosti pokazatelj uspješnosti</w:t>
      </w:r>
    </w:p>
    <w:p w:rsidR="00801B0F" w:rsidRDefault="00D22362" w:rsidP="00DA103E">
      <w:pPr>
        <w:pStyle w:val="NoSpacing"/>
      </w:pPr>
      <w:r>
        <w:t xml:space="preserve">Učenici Škole sudjeluju </w:t>
      </w:r>
      <w:r w:rsidR="00FB47BB">
        <w:t xml:space="preserve">na raznim natjecanjima </w:t>
      </w:r>
      <w:r w:rsidR="00BF7C41">
        <w:t>kao što su</w:t>
      </w:r>
      <w:r w:rsidR="00FB47BB">
        <w:t xml:space="preserve"> WorldSkills Croatia</w:t>
      </w:r>
      <w:r w:rsidR="00BF7C41">
        <w:t xml:space="preserve">, natjecanje iz hrvatskog jezika, engleskog jezika,  matematike i informatike </w:t>
      </w:r>
      <w:r w:rsidR="00FB47BB">
        <w:t>za koje pokazatelj</w:t>
      </w:r>
      <w:r w:rsidR="00BF7C41">
        <w:t>e</w:t>
      </w:r>
      <w:r w:rsidR="00FB47BB">
        <w:t xml:space="preserve"> uspješnosti dajemo u tabeli:</w:t>
      </w:r>
    </w:p>
    <w:p w:rsidR="00D22362" w:rsidRDefault="00D22362" w:rsidP="00DA103E">
      <w:pPr>
        <w:pStyle w:val="NoSpacing"/>
      </w:pPr>
    </w:p>
    <w:p w:rsidR="00FB47BB" w:rsidRDefault="00FB47BB" w:rsidP="00DA103E">
      <w:pPr>
        <w:pStyle w:val="NoSpacing"/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993"/>
        <w:gridCol w:w="1275"/>
        <w:gridCol w:w="1276"/>
        <w:gridCol w:w="1276"/>
        <w:gridCol w:w="1417"/>
        <w:gridCol w:w="993"/>
      </w:tblGrid>
      <w:tr w:rsidR="00BF7C41" w:rsidTr="00BF7C41">
        <w:tc>
          <w:tcPr>
            <w:tcW w:w="1242" w:type="dxa"/>
          </w:tcPr>
          <w:p w:rsidR="00BF7C41" w:rsidRDefault="00BF7C41" w:rsidP="00DA103E">
            <w:pPr>
              <w:pStyle w:val="NoSpacing"/>
            </w:pPr>
            <w:r>
              <w:t>Pokazatelj rezultata</w:t>
            </w:r>
          </w:p>
        </w:tc>
        <w:tc>
          <w:tcPr>
            <w:tcW w:w="2268" w:type="dxa"/>
          </w:tcPr>
          <w:p w:rsidR="00BF7C41" w:rsidRDefault="00BF7C41" w:rsidP="00DA103E">
            <w:pPr>
              <w:pStyle w:val="NoSpacing"/>
            </w:pPr>
            <w:r>
              <w:t>Definicija pokazatelja</w:t>
            </w:r>
          </w:p>
        </w:tc>
        <w:tc>
          <w:tcPr>
            <w:tcW w:w="993" w:type="dxa"/>
          </w:tcPr>
          <w:p w:rsidR="00BF7C41" w:rsidRDefault="00BF7C41" w:rsidP="00EB3DB7">
            <w:pPr>
              <w:pStyle w:val="NoSpacing"/>
            </w:pPr>
            <w:r>
              <w:t>Jedinica mjere</w:t>
            </w:r>
          </w:p>
        </w:tc>
        <w:tc>
          <w:tcPr>
            <w:tcW w:w="1275" w:type="dxa"/>
          </w:tcPr>
          <w:p w:rsidR="00BF7C41" w:rsidRDefault="00BF7C41" w:rsidP="00DA103E">
            <w:pPr>
              <w:pStyle w:val="NoSpacing"/>
            </w:pPr>
            <w:r>
              <w:t>Školsko natjecanje</w:t>
            </w:r>
          </w:p>
        </w:tc>
        <w:tc>
          <w:tcPr>
            <w:tcW w:w="1276" w:type="dxa"/>
          </w:tcPr>
          <w:p w:rsidR="00BF7C41" w:rsidRDefault="00BF7C41" w:rsidP="00DA103E">
            <w:pPr>
              <w:pStyle w:val="NoSpacing"/>
            </w:pPr>
            <w:r>
              <w:t>Županijsko natjecanje/gradsko natjecanje</w:t>
            </w:r>
          </w:p>
        </w:tc>
        <w:tc>
          <w:tcPr>
            <w:tcW w:w="1276" w:type="dxa"/>
          </w:tcPr>
          <w:p w:rsidR="00BF7C41" w:rsidRDefault="00BF7C41" w:rsidP="00DA103E">
            <w:pPr>
              <w:pStyle w:val="NoSpacing"/>
            </w:pPr>
            <w:r>
              <w:t>Državno natjecanje</w:t>
            </w:r>
          </w:p>
        </w:tc>
        <w:tc>
          <w:tcPr>
            <w:tcW w:w="1417" w:type="dxa"/>
          </w:tcPr>
          <w:p w:rsidR="00BF7C41" w:rsidRDefault="00BF7C41" w:rsidP="00DA103E">
            <w:pPr>
              <w:pStyle w:val="NoSpacing"/>
            </w:pPr>
            <w:r>
              <w:t xml:space="preserve">Osvojeno mjesto na državnom natjecanju </w:t>
            </w:r>
          </w:p>
        </w:tc>
        <w:tc>
          <w:tcPr>
            <w:tcW w:w="993" w:type="dxa"/>
          </w:tcPr>
          <w:p w:rsidR="00BF7C41" w:rsidRDefault="00BF7C41" w:rsidP="00DA103E">
            <w:pPr>
              <w:pStyle w:val="NoSpacing"/>
            </w:pPr>
            <w:r>
              <w:t xml:space="preserve">Nagrada Profesor Baltazar </w:t>
            </w:r>
          </w:p>
        </w:tc>
      </w:tr>
      <w:tr w:rsidR="00BF7C41" w:rsidTr="00BF7C41">
        <w:tc>
          <w:tcPr>
            <w:tcW w:w="1242" w:type="dxa"/>
          </w:tcPr>
          <w:p w:rsidR="00BF7C41" w:rsidRDefault="00BF7C41" w:rsidP="00DA103E">
            <w:pPr>
              <w:pStyle w:val="NoSpacing"/>
            </w:pPr>
            <w:r>
              <w:t>Program natjecanja</w:t>
            </w:r>
          </w:p>
        </w:tc>
        <w:tc>
          <w:tcPr>
            <w:tcW w:w="2268" w:type="dxa"/>
          </w:tcPr>
          <w:p w:rsidR="00BF7C41" w:rsidRDefault="00BF7C41" w:rsidP="00DA103E">
            <w:pPr>
              <w:pStyle w:val="NoSpacing"/>
            </w:pPr>
            <w:r>
              <w:t>Natjecanje WorlSkills Croatia</w:t>
            </w:r>
          </w:p>
        </w:tc>
        <w:tc>
          <w:tcPr>
            <w:tcW w:w="993" w:type="dxa"/>
          </w:tcPr>
          <w:p w:rsidR="00BF7C41" w:rsidRDefault="00BF7C41" w:rsidP="00EB3DB7">
            <w:pPr>
              <w:pStyle w:val="NoSpacing"/>
            </w:pPr>
            <w:r>
              <w:t>Broj učenika</w:t>
            </w:r>
          </w:p>
        </w:tc>
        <w:tc>
          <w:tcPr>
            <w:tcW w:w="1275" w:type="dxa"/>
          </w:tcPr>
          <w:p w:rsidR="00BF7C41" w:rsidRDefault="00BF7C41" w:rsidP="00DA103E">
            <w:pPr>
              <w:pStyle w:val="NoSpacing"/>
            </w:pPr>
            <w:r>
              <w:t>5 učenika</w:t>
            </w:r>
          </w:p>
        </w:tc>
        <w:tc>
          <w:tcPr>
            <w:tcW w:w="1276" w:type="dxa"/>
          </w:tcPr>
          <w:p w:rsidR="00BF7C41" w:rsidRDefault="00BF7C41" w:rsidP="00DA103E">
            <w:pPr>
              <w:pStyle w:val="NoSpacing"/>
            </w:pPr>
            <w:r>
              <w:t>5 učenika</w:t>
            </w:r>
          </w:p>
        </w:tc>
        <w:tc>
          <w:tcPr>
            <w:tcW w:w="1276" w:type="dxa"/>
          </w:tcPr>
          <w:p w:rsidR="00BF7C41" w:rsidRDefault="00BF7C41" w:rsidP="00DA103E">
            <w:pPr>
              <w:pStyle w:val="NoSpacing"/>
            </w:pPr>
            <w:r>
              <w:t>2 učenika</w:t>
            </w:r>
          </w:p>
        </w:tc>
        <w:tc>
          <w:tcPr>
            <w:tcW w:w="1417" w:type="dxa"/>
          </w:tcPr>
          <w:p w:rsidR="00BF7C41" w:rsidRDefault="00BF7C41" w:rsidP="00DA103E">
            <w:pPr>
              <w:pStyle w:val="NoSpacing"/>
            </w:pPr>
            <w:r>
              <w:t>1 učenik 2.mjesto</w:t>
            </w:r>
          </w:p>
        </w:tc>
        <w:tc>
          <w:tcPr>
            <w:tcW w:w="993" w:type="dxa"/>
          </w:tcPr>
          <w:p w:rsidR="00BF7C41" w:rsidRDefault="00BF7C41" w:rsidP="00DA103E">
            <w:pPr>
              <w:pStyle w:val="NoSpacing"/>
            </w:pPr>
            <w:r>
              <w:t>DA</w:t>
            </w:r>
          </w:p>
        </w:tc>
      </w:tr>
      <w:tr w:rsidR="00BF7C41" w:rsidTr="00BF7C41">
        <w:tc>
          <w:tcPr>
            <w:tcW w:w="1242" w:type="dxa"/>
          </w:tcPr>
          <w:p w:rsidR="00BF7C41" w:rsidRDefault="00BF7C41" w:rsidP="00DA103E">
            <w:pPr>
              <w:pStyle w:val="NoSpacing"/>
            </w:pPr>
            <w:r>
              <w:t>Program natjecanja</w:t>
            </w:r>
          </w:p>
        </w:tc>
        <w:tc>
          <w:tcPr>
            <w:tcW w:w="2268" w:type="dxa"/>
          </w:tcPr>
          <w:p w:rsidR="00BF7C41" w:rsidRDefault="00BF7C41" w:rsidP="00461720">
            <w:pPr>
              <w:pStyle w:val="NoSpacing"/>
            </w:pPr>
            <w:r>
              <w:t>Engleski jezik B razina</w:t>
            </w:r>
          </w:p>
        </w:tc>
        <w:tc>
          <w:tcPr>
            <w:tcW w:w="993" w:type="dxa"/>
          </w:tcPr>
          <w:p w:rsidR="00BF7C41" w:rsidRDefault="00BF7C41" w:rsidP="00EB3DB7">
            <w:pPr>
              <w:pStyle w:val="NoSpacing"/>
            </w:pPr>
            <w:r>
              <w:t>Broj učenika</w:t>
            </w:r>
          </w:p>
        </w:tc>
        <w:tc>
          <w:tcPr>
            <w:tcW w:w="1275" w:type="dxa"/>
          </w:tcPr>
          <w:p w:rsidR="00BF7C41" w:rsidRDefault="00BF7C41" w:rsidP="00DA103E">
            <w:pPr>
              <w:pStyle w:val="NoSpacing"/>
            </w:pPr>
            <w:r>
              <w:t>18 učenika</w:t>
            </w:r>
          </w:p>
        </w:tc>
        <w:tc>
          <w:tcPr>
            <w:tcW w:w="1276" w:type="dxa"/>
          </w:tcPr>
          <w:p w:rsidR="00BF7C41" w:rsidRDefault="00BF7C41" w:rsidP="00DA103E">
            <w:pPr>
              <w:pStyle w:val="NoSpacing"/>
            </w:pPr>
            <w:r>
              <w:t>15</w:t>
            </w:r>
          </w:p>
        </w:tc>
        <w:tc>
          <w:tcPr>
            <w:tcW w:w="1276" w:type="dxa"/>
          </w:tcPr>
          <w:p w:rsidR="00BF7C41" w:rsidRDefault="004A1746" w:rsidP="00DA103E">
            <w:pPr>
              <w:pStyle w:val="NoSpacing"/>
            </w:pPr>
            <w:r>
              <w:t>4</w:t>
            </w:r>
            <w:r w:rsidR="00BF7C41">
              <w:t xml:space="preserve"> učenika</w:t>
            </w:r>
          </w:p>
        </w:tc>
        <w:tc>
          <w:tcPr>
            <w:tcW w:w="1417" w:type="dxa"/>
          </w:tcPr>
          <w:p w:rsidR="00BF7C41" w:rsidRDefault="00BF7C41" w:rsidP="00DA103E">
            <w:pPr>
              <w:pStyle w:val="NoSpacing"/>
            </w:pPr>
            <w:r>
              <w:t>1 učenik 3.mjesto</w:t>
            </w:r>
          </w:p>
        </w:tc>
        <w:tc>
          <w:tcPr>
            <w:tcW w:w="993" w:type="dxa"/>
          </w:tcPr>
          <w:p w:rsidR="00BF7C41" w:rsidRDefault="00BF7C41" w:rsidP="00DA103E">
            <w:pPr>
              <w:pStyle w:val="NoSpacing"/>
            </w:pPr>
            <w:r>
              <w:t>DA</w:t>
            </w:r>
          </w:p>
        </w:tc>
      </w:tr>
      <w:tr w:rsidR="00BF7C41" w:rsidTr="00BF7C41">
        <w:tc>
          <w:tcPr>
            <w:tcW w:w="1242" w:type="dxa"/>
          </w:tcPr>
          <w:p w:rsidR="00BF7C41" w:rsidRDefault="00BF7C41" w:rsidP="00EB3DB7">
            <w:pPr>
              <w:pStyle w:val="NoSpacing"/>
            </w:pPr>
            <w:r>
              <w:t>Program natjecanja</w:t>
            </w:r>
          </w:p>
        </w:tc>
        <w:tc>
          <w:tcPr>
            <w:tcW w:w="2268" w:type="dxa"/>
          </w:tcPr>
          <w:p w:rsidR="00BF7C41" w:rsidRDefault="00BF7C41" w:rsidP="00461720">
            <w:pPr>
              <w:pStyle w:val="NoSpacing"/>
            </w:pPr>
            <w:r>
              <w:t>Hrvatski jezik</w:t>
            </w:r>
          </w:p>
        </w:tc>
        <w:tc>
          <w:tcPr>
            <w:tcW w:w="993" w:type="dxa"/>
          </w:tcPr>
          <w:p w:rsidR="00BF7C41" w:rsidRDefault="00BF7C41" w:rsidP="00EB3DB7">
            <w:pPr>
              <w:pStyle w:val="NoSpacing"/>
            </w:pPr>
            <w:r>
              <w:t>Broj učenika</w:t>
            </w:r>
          </w:p>
        </w:tc>
        <w:tc>
          <w:tcPr>
            <w:tcW w:w="1275" w:type="dxa"/>
          </w:tcPr>
          <w:p w:rsidR="00BF7C41" w:rsidRDefault="00BF7C41" w:rsidP="00DA103E">
            <w:pPr>
              <w:pStyle w:val="NoSpacing"/>
            </w:pPr>
            <w:r>
              <w:t>5 učenika</w:t>
            </w:r>
          </w:p>
        </w:tc>
        <w:tc>
          <w:tcPr>
            <w:tcW w:w="1276" w:type="dxa"/>
          </w:tcPr>
          <w:p w:rsidR="00BF7C41" w:rsidRDefault="00BF7C41" w:rsidP="00DA103E">
            <w:pPr>
              <w:pStyle w:val="NoSpacing"/>
            </w:pPr>
            <w:r>
              <w:t>0</w:t>
            </w:r>
          </w:p>
        </w:tc>
        <w:tc>
          <w:tcPr>
            <w:tcW w:w="1276" w:type="dxa"/>
          </w:tcPr>
          <w:p w:rsidR="00BF7C41" w:rsidRDefault="00BF7C41" w:rsidP="00DA103E">
            <w:pPr>
              <w:pStyle w:val="NoSpacing"/>
            </w:pPr>
            <w:r>
              <w:t>0</w:t>
            </w:r>
          </w:p>
        </w:tc>
        <w:tc>
          <w:tcPr>
            <w:tcW w:w="1417" w:type="dxa"/>
          </w:tcPr>
          <w:p w:rsidR="00BF7C41" w:rsidRDefault="00BF7C41" w:rsidP="00DA103E">
            <w:pPr>
              <w:pStyle w:val="NoSpacing"/>
            </w:pPr>
            <w:r>
              <w:t>0</w:t>
            </w:r>
          </w:p>
        </w:tc>
        <w:tc>
          <w:tcPr>
            <w:tcW w:w="993" w:type="dxa"/>
          </w:tcPr>
          <w:p w:rsidR="00BF7C41" w:rsidRDefault="00BF7C41" w:rsidP="00DA103E">
            <w:pPr>
              <w:pStyle w:val="NoSpacing"/>
            </w:pPr>
            <w:r>
              <w:t>NE</w:t>
            </w:r>
          </w:p>
        </w:tc>
      </w:tr>
      <w:tr w:rsidR="004A1746" w:rsidTr="00BF7C41">
        <w:tc>
          <w:tcPr>
            <w:tcW w:w="1242" w:type="dxa"/>
          </w:tcPr>
          <w:p w:rsidR="004A1746" w:rsidRDefault="004A1746" w:rsidP="00EB3DB7">
            <w:pPr>
              <w:pStyle w:val="NoSpacing"/>
            </w:pPr>
            <w:r>
              <w:t>Pokazatelj rezultata</w:t>
            </w:r>
          </w:p>
        </w:tc>
        <w:tc>
          <w:tcPr>
            <w:tcW w:w="2268" w:type="dxa"/>
          </w:tcPr>
          <w:p w:rsidR="004A1746" w:rsidRDefault="004A1746" w:rsidP="00EB3DB7">
            <w:pPr>
              <w:pStyle w:val="NoSpacing"/>
            </w:pPr>
            <w:r>
              <w:t>Definicija pokazatelja</w:t>
            </w:r>
          </w:p>
        </w:tc>
        <w:tc>
          <w:tcPr>
            <w:tcW w:w="993" w:type="dxa"/>
          </w:tcPr>
          <w:p w:rsidR="004A1746" w:rsidRDefault="004A1746" w:rsidP="00EB3DB7">
            <w:pPr>
              <w:pStyle w:val="NoSpacing"/>
            </w:pPr>
            <w:r>
              <w:t>Jedinica mjere</w:t>
            </w:r>
          </w:p>
        </w:tc>
        <w:tc>
          <w:tcPr>
            <w:tcW w:w="1275" w:type="dxa"/>
          </w:tcPr>
          <w:p w:rsidR="004A1746" w:rsidRDefault="004A1746" w:rsidP="00EB3DB7">
            <w:pPr>
              <w:pStyle w:val="NoSpacing"/>
            </w:pPr>
            <w:r>
              <w:t>Školsko natjecanje</w:t>
            </w:r>
          </w:p>
        </w:tc>
        <w:tc>
          <w:tcPr>
            <w:tcW w:w="1276" w:type="dxa"/>
          </w:tcPr>
          <w:p w:rsidR="004A1746" w:rsidRDefault="004A1746" w:rsidP="00EB3DB7">
            <w:pPr>
              <w:pStyle w:val="NoSpacing"/>
            </w:pPr>
            <w:r>
              <w:t>Županijsko natjecanje/gradsko natjecanje</w:t>
            </w:r>
          </w:p>
        </w:tc>
        <w:tc>
          <w:tcPr>
            <w:tcW w:w="1276" w:type="dxa"/>
          </w:tcPr>
          <w:p w:rsidR="004A1746" w:rsidRDefault="004A1746" w:rsidP="00EB3DB7">
            <w:pPr>
              <w:pStyle w:val="NoSpacing"/>
            </w:pPr>
            <w:r>
              <w:t>Državno natjecanje</w:t>
            </w:r>
          </w:p>
        </w:tc>
        <w:tc>
          <w:tcPr>
            <w:tcW w:w="1417" w:type="dxa"/>
          </w:tcPr>
          <w:p w:rsidR="004A1746" w:rsidRDefault="004A1746" w:rsidP="00EB3DB7">
            <w:pPr>
              <w:pStyle w:val="NoSpacing"/>
            </w:pPr>
            <w:r>
              <w:t xml:space="preserve">Osvojeno mjesto na državnom natjecanju </w:t>
            </w:r>
          </w:p>
        </w:tc>
        <w:tc>
          <w:tcPr>
            <w:tcW w:w="993" w:type="dxa"/>
          </w:tcPr>
          <w:p w:rsidR="004A1746" w:rsidRDefault="004A1746" w:rsidP="00EB3DB7">
            <w:pPr>
              <w:pStyle w:val="NoSpacing"/>
            </w:pPr>
            <w:r>
              <w:t xml:space="preserve">Nagrada Profesor Baltazar </w:t>
            </w:r>
          </w:p>
        </w:tc>
      </w:tr>
      <w:tr w:rsidR="004A1746" w:rsidTr="00BF7C41">
        <w:tc>
          <w:tcPr>
            <w:tcW w:w="1242" w:type="dxa"/>
          </w:tcPr>
          <w:p w:rsidR="004A1746" w:rsidRDefault="004A1746" w:rsidP="00EB3DB7">
            <w:pPr>
              <w:pStyle w:val="NoSpacing"/>
            </w:pPr>
            <w:r>
              <w:t>Program natjecanja</w:t>
            </w:r>
          </w:p>
        </w:tc>
        <w:tc>
          <w:tcPr>
            <w:tcW w:w="2268" w:type="dxa"/>
          </w:tcPr>
          <w:p w:rsidR="004A1746" w:rsidRDefault="004A1746" w:rsidP="00461720">
            <w:pPr>
              <w:pStyle w:val="NoSpacing"/>
            </w:pPr>
            <w:r>
              <w:t>Matematika</w:t>
            </w:r>
          </w:p>
        </w:tc>
        <w:tc>
          <w:tcPr>
            <w:tcW w:w="993" w:type="dxa"/>
          </w:tcPr>
          <w:p w:rsidR="004A1746" w:rsidRDefault="004A1746" w:rsidP="00EB3DB7">
            <w:pPr>
              <w:pStyle w:val="NoSpacing"/>
            </w:pPr>
            <w:r>
              <w:t>Broj učenika</w:t>
            </w:r>
          </w:p>
        </w:tc>
        <w:tc>
          <w:tcPr>
            <w:tcW w:w="1275" w:type="dxa"/>
          </w:tcPr>
          <w:p w:rsidR="004A1746" w:rsidRDefault="004A1746" w:rsidP="00DA103E">
            <w:pPr>
              <w:pStyle w:val="NoSpacing"/>
            </w:pPr>
            <w:r>
              <w:t>18 učenika</w:t>
            </w:r>
          </w:p>
        </w:tc>
        <w:tc>
          <w:tcPr>
            <w:tcW w:w="1276" w:type="dxa"/>
          </w:tcPr>
          <w:p w:rsidR="004A1746" w:rsidRDefault="004A1746" w:rsidP="00DA103E">
            <w:pPr>
              <w:pStyle w:val="NoSpacing"/>
            </w:pPr>
            <w:r>
              <w:t>2 učenika</w:t>
            </w:r>
          </w:p>
        </w:tc>
        <w:tc>
          <w:tcPr>
            <w:tcW w:w="1276" w:type="dxa"/>
          </w:tcPr>
          <w:p w:rsidR="004A1746" w:rsidRDefault="004A1746" w:rsidP="00DA103E">
            <w:pPr>
              <w:pStyle w:val="NoSpacing"/>
            </w:pPr>
            <w:r>
              <w:t>0</w:t>
            </w:r>
          </w:p>
        </w:tc>
        <w:tc>
          <w:tcPr>
            <w:tcW w:w="1417" w:type="dxa"/>
          </w:tcPr>
          <w:p w:rsidR="004A1746" w:rsidRDefault="004A1746" w:rsidP="00DA103E">
            <w:pPr>
              <w:pStyle w:val="NoSpacing"/>
            </w:pPr>
            <w:r>
              <w:t>0</w:t>
            </w:r>
          </w:p>
        </w:tc>
        <w:tc>
          <w:tcPr>
            <w:tcW w:w="993" w:type="dxa"/>
          </w:tcPr>
          <w:p w:rsidR="004A1746" w:rsidRDefault="004A1746" w:rsidP="00DA103E">
            <w:pPr>
              <w:pStyle w:val="NoSpacing"/>
            </w:pPr>
            <w:r>
              <w:t>NE</w:t>
            </w:r>
          </w:p>
          <w:p w:rsidR="004A1746" w:rsidRDefault="004A1746" w:rsidP="00DA103E">
            <w:pPr>
              <w:pStyle w:val="NoSpacing"/>
            </w:pPr>
          </w:p>
        </w:tc>
      </w:tr>
      <w:tr w:rsidR="004A1746" w:rsidTr="00BF7C41">
        <w:tc>
          <w:tcPr>
            <w:tcW w:w="1242" w:type="dxa"/>
          </w:tcPr>
          <w:p w:rsidR="004A1746" w:rsidRDefault="004A1746" w:rsidP="00EB3DB7">
            <w:pPr>
              <w:pStyle w:val="NoSpacing"/>
            </w:pPr>
            <w:r>
              <w:t>Program natjecanja</w:t>
            </w:r>
          </w:p>
        </w:tc>
        <w:tc>
          <w:tcPr>
            <w:tcW w:w="2268" w:type="dxa"/>
          </w:tcPr>
          <w:p w:rsidR="004A1746" w:rsidRDefault="004A1746" w:rsidP="00461720">
            <w:pPr>
              <w:pStyle w:val="NoSpacing"/>
            </w:pPr>
            <w:r>
              <w:t>INFOKUP - algoritmi</w:t>
            </w:r>
          </w:p>
        </w:tc>
        <w:tc>
          <w:tcPr>
            <w:tcW w:w="993" w:type="dxa"/>
          </w:tcPr>
          <w:p w:rsidR="004A1746" w:rsidRDefault="004A1746" w:rsidP="00EB3DB7">
            <w:pPr>
              <w:pStyle w:val="NoSpacing"/>
            </w:pPr>
            <w:r>
              <w:t>Broj učenika</w:t>
            </w:r>
          </w:p>
        </w:tc>
        <w:tc>
          <w:tcPr>
            <w:tcW w:w="1275" w:type="dxa"/>
          </w:tcPr>
          <w:p w:rsidR="004A1746" w:rsidRDefault="004A1746" w:rsidP="00DA103E">
            <w:pPr>
              <w:pStyle w:val="NoSpacing"/>
            </w:pPr>
            <w:r>
              <w:t>10</w:t>
            </w:r>
          </w:p>
        </w:tc>
        <w:tc>
          <w:tcPr>
            <w:tcW w:w="1276" w:type="dxa"/>
          </w:tcPr>
          <w:p w:rsidR="004A1746" w:rsidRDefault="004A1746" w:rsidP="00DA103E">
            <w:pPr>
              <w:pStyle w:val="NoSpacing"/>
            </w:pPr>
            <w:r>
              <w:t>0</w:t>
            </w:r>
          </w:p>
        </w:tc>
        <w:tc>
          <w:tcPr>
            <w:tcW w:w="1276" w:type="dxa"/>
          </w:tcPr>
          <w:p w:rsidR="004A1746" w:rsidRDefault="004A1746" w:rsidP="00DA103E">
            <w:pPr>
              <w:pStyle w:val="NoSpacing"/>
            </w:pPr>
            <w:r>
              <w:t>0</w:t>
            </w:r>
          </w:p>
        </w:tc>
        <w:tc>
          <w:tcPr>
            <w:tcW w:w="1417" w:type="dxa"/>
          </w:tcPr>
          <w:p w:rsidR="004A1746" w:rsidRDefault="004A1746" w:rsidP="00DA103E">
            <w:pPr>
              <w:pStyle w:val="NoSpacing"/>
            </w:pPr>
            <w:r>
              <w:t>0</w:t>
            </w:r>
          </w:p>
        </w:tc>
        <w:tc>
          <w:tcPr>
            <w:tcW w:w="993" w:type="dxa"/>
          </w:tcPr>
          <w:p w:rsidR="004A1746" w:rsidRDefault="004A1746" w:rsidP="00DA103E">
            <w:pPr>
              <w:pStyle w:val="NoSpacing"/>
            </w:pPr>
            <w:r>
              <w:t>NE</w:t>
            </w:r>
          </w:p>
        </w:tc>
      </w:tr>
    </w:tbl>
    <w:p w:rsidR="00801B0F" w:rsidRDefault="00801B0F" w:rsidP="00DA103E">
      <w:pPr>
        <w:pStyle w:val="NoSpacing"/>
      </w:pPr>
    </w:p>
    <w:p w:rsidR="00C31046" w:rsidRDefault="00222D59" w:rsidP="00DA103E">
      <w:pPr>
        <w:pStyle w:val="NoSpacing"/>
      </w:pPr>
      <w:r>
        <w:t>Aktivnosti pomoćnici u nastavi i nabava udžbenika u prvih 6 mjeseci  nemaju realizacije iz razloga što Škola u šk.god. 2022/23. koja traje kroz prvo polugodište 2023.g. nije imala potrebe za pomoćnikom u nastavi pošto su oni vezani uz učenike s potrebama za pomoćnicima, hoće li biti realizacije aktivnosti do kraja godine znati će se početkom nove školske godine. Nabava udžbenika realizira se tek u drugoj polovini godine tako</w:t>
      </w:r>
      <w:r w:rsidR="006E06C3">
        <w:t xml:space="preserve"> </w:t>
      </w:r>
      <w:r>
        <w:t>da će</w:t>
      </w:r>
      <w:r w:rsidR="006E06C3">
        <w:t xml:space="preserve"> </w:t>
      </w:r>
      <w:r>
        <w:t xml:space="preserve">biti realizacija </w:t>
      </w:r>
      <w:r w:rsidR="006E06C3">
        <w:t>iskazana u godišnjem izvještaju o izvršenju financijskog plana za 2023.g.</w:t>
      </w:r>
    </w:p>
    <w:p w:rsidR="006E06C3" w:rsidRDefault="006E06C3" w:rsidP="00DA103E">
      <w:pPr>
        <w:pStyle w:val="NoSpacing"/>
      </w:pPr>
      <w:r>
        <w:t>Aktivnost građanski odgoj odvija se prema planu, u šk.god. 2022/23. upisane su dvije grupe učenika koje vode dvije profesorice.</w:t>
      </w:r>
    </w:p>
    <w:p w:rsidR="00AE67BC" w:rsidRDefault="00AE67BC" w:rsidP="009E0190">
      <w:pPr>
        <w:pStyle w:val="NoSpacing"/>
      </w:pPr>
    </w:p>
    <w:p w:rsidR="00AE67BC" w:rsidRDefault="00D22362" w:rsidP="009E0190">
      <w:pPr>
        <w:pStyle w:val="NoSpacing"/>
      </w:pPr>
      <w:r>
        <w:t>Redovna djelatnost financirana iz izvora 3</w:t>
      </w:r>
      <w:r w:rsidR="002E4D2A">
        <w:t>, druga razina 3.1 vlastiti prihodi</w:t>
      </w:r>
    </w:p>
    <w:p w:rsidR="002E4D2A" w:rsidRDefault="002E4D2A" w:rsidP="009E0190">
      <w:pPr>
        <w:pStyle w:val="NoSpacing"/>
      </w:pPr>
      <w:r>
        <w:tab/>
        <w:t>Iz vlastitih sredstava pokrivaju se rashodi poslovanja i rashodi za održavanje i opremanje škole.</w:t>
      </w:r>
    </w:p>
    <w:p w:rsidR="002E4D2A" w:rsidRDefault="002E4D2A" w:rsidP="009E0190">
      <w:pPr>
        <w:pStyle w:val="NoSpacing"/>
      </w:pPr>
      <w:r>
        <w:t>Vlastita sredstva škola prikupi od zakupa školskog prostora i uplata učenika za CISCO akademiju.</w:t>
      </w:r>
    </w:p>
    <w:p w:rsidR="00641B53" w:rsidRDefault="002E4D2A" w:rsidP="009E0190">
      <w:pPr>
        <w:pStyle w:val="NoSpacing"/>
      </w:pPr>
      <w:r>
        <w:t>Pokazat</w:t>
      </w:r>
      <w:r w:rsidR="00636E68">
        <w:t xml:space="preserve">elj rezultata </w:t>
      </w:r>
      <w:r>
        <w:t>kroz CISCo akade</w:t>
      </w:r>
      <w:r w:rsidR="00641B53">
        <w:t>mije</w:t>
      </w:r>
      <w:r w:rsidR="00636E68">
        <w:t>:</w:t>
      </w:r>
    </w:p>
    <w:p w:rsidR="00636E68" w:rsidRDefault="00AE67BC" w:rsidP="009E0190">
      <w:pPr>
        <w:pStyle w:val="NoSpacing"/>
      </w:pPr>
      <w: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2717"/>
        <w:gridCol w:w="1280"/>
        <w:gridCol w:w="1532"/>
        <w:gridCol w:w="1417"/>
        <w:gridCol w:w="1985"/>
      </w:tblGrid>
      <w:tr w:rsidR="00636E68" w:rsidTr="004A7568">
        <w:tc>
          <w:tcPr>
            <w:tcW w:w="1809" w:type="dxa"/>
          </w:tcPr>
          <w:p w:rsidR="00636E68" w:rsidRDefault="00636E68" w:rsidP="009F17DE">
            <w:pPr>
              <w:pStyle w:val="NoSpacing"/>
            </w:pPr>
            <w:r>
              <w:t>Pokazatelj rezultata</w:t>
            </w:r>
          </w:p>
        </w:tc>
        <w:tc>
          <w:tcPr>
            <w:tcW w:w="2717" w:type="dxa"/>
          </w:tcPr>
          <w:p w:rsidR="00636E68" w:rsidRDefault="00636E68" w:rsidP="009F17DE">
            <w:pPr>
              <w:pStyle w:val="NoSpacing"/>
            </w:pPr>
            <w:r>
              <w:t>Definicija pokazatelja</w:t>
            </w:r>
          </w:p>
        </w:tc>
        <w:tc>
          <w:tcPr>
            <w:tcW w:w="1280" w:type="dxa"/>
          </w:tcPr>
          <w:p w:rsidR="00636E68" w:rsidRDefault="00636E68" w:rsidP="009F17DE">
            <w:pPr>
              <w:pStyle w:val="NoSpacing"/>
            </w:pPr>
            <w:r>
              <w:t>Jedinica mjere</w:t>
            </w:r>
          </w:p>
        </w:tc>
        <w:tc>
          <w:tcPr>
            <w:tcW w:w="1532" w:type="dxa"/>
          </w:tcPr>
          <w:p w:rsidR="00636E68" w:rsidRDefault="00985AE2" w:rsidP="009F17DE">
            <w:pPr>
              <w:pStyle w:val="NoSpacing"/>
            </w:pPr>
            <w:r>
              <w:t xml:space="preserve">Ciljana </w:t>
            </w:r>
            <w:r w:rsidR="004A7568">
              <w:t>vrijednost</w:t>
            </w:r>
          </w:p>
        </w:tc>
        <w:tc>
          <w:tcPr>
            <w:tcW w:w="1417" w:type="dxa"/>
          </w:tcPr>
          <w:p w:rsidR="00636E68" w:rsidRDefault="004A7568" w:rsidP="009F17DE">
            <w:pPr>
              <w:pStyle w:val="NoSpacing"/>
            </w:pPr>
            <w:r>
              <w:t>Ostvarena vrijednost</w:t>
            </w:r>
          </w:p>
        </w:tc>
        <w:tc>
          <w:tcPr>
            <w:tcW w:w="1985" w:type="dxa"/>
          </w:tcPr>
          <w:p w:rsidR="00636E68" w:rsidRDefault="004A7568" w:rsidP="00985AE2">
            <w:pPr>
              <w:pStyle w:val="NoSpacing"/>
            </w:pPr>
            <w:r>
              <w:t xml:space="preserve">Postotak </w:t>
            </w:r>
            <w:r w:rsidR="00261CEE">
              <w:t>o</w:t>
            </w:r>
            <w:r>
              <w:t>stvarena</w:t>
            </w:r>
            <w:r w:rsidR="00261CEE">
              <w:t>/</w:t>
            </w:r>
            <w:r w:rsidR="00985AE2">
              <w:t>ciljana</w:t>
            </w:r>
            <w:r w:rsidR="00261CEE">
              <w:t xml:space="preserve"> </w:t>
            </w:r>
            <w:r>
              <w:t>vrijednost*100</w:t>
            </w:r>
          </w:p>
        </w:tc>
      </w:tr>
      <w:tr w:rsidR="00636E68" w:rsidTr="004A7568">
        <w:tc>
          <w:tcPr>
            <w:tcW w:w="1809" w:type="dxa"/>
          </w:tcPr>
          <w:p w:rsidR="00636E68" w:rsidRDefault="00636E68" w:rsidP="00985AE2">
            <w:pPr>
              <w:pStyle w:val="NoSpacing"/>
            </w:pPr>
            <w:r>
              <w:t>Upis učenika u CISCO akademiju I</w:t>
            </w:r>
            <w:r w:rsidR="00985AE2">
              <w:t>.</w:t>
            </w:r>
            <w:r>
              <w:t xml:space="preserve">modul </w:t>
            </w:r>
          </w:p>
        </w:tc>
        <w:tc>
          <w:tcPr>
            <w:tcW w:w="2717" w:type="dxa"/>
          </w:tcPr>
          <w:p w:rsidR="00636E68" w:rsidRDefault="00636E68" w:rsidP="009F17DE">
            <w:pPr>
              <w:pStyle w:val="NoSpacing"/>
            </w:pPr>
            <w:r>
              <w:t xml:space="preserve">Učenike </w:t>
            </w:r>
            <w:r w:rsidR="004A7568">
              <w:t>se potiče na upis u Cisco akademiju radi lakšeg zapošljavanja na kraju školovanja</w:t>
            </w:r>
          </w:p>
        </w:tc>
        <w:tc>
          <w:tcPr>
            <w:tcW w:w="1280" w:type="dxa"/>
          </w:tcPr>
          <w:p w:rsidR="00636E68" w:rsidRDefault="004A7568" w:rsidP="009F17DE">
            <w:pPr>
              <w:pStyle w:val="NoSpacing"/>
            </w:pPr>
            <w:r>
              <w:t>Broj polaznika akademije</w:t>
            </w:r>
            <w:r w:rsidR="00261CEE">
              <w:t xml:space="preserve"> I.modul</w:t>
            </w:r>
          </w:p>
        </w:tc>
        <w:tc>
          <w:tcPr>
            <w:tcW w:w="1532" w:type="dxa"/>
          </w:tcPr>
          <w:p w:rsidR="00636E68" w:rsidRDefault="00985AE2" w:rsidP="009F17DE">
            <w:pPr>
              <w:pStyle w:val="NoSpacing"/>
            </w:pPr>
            <w:r>
              <w:t>75</w:t>
            </w:r>
          </w:p>
        </w:tc>
        <w:tc>
          <w:tcPr>
            <w:tcW w:w="1417" w:type="dxa"/>
          </w:tcPr>
          <w:p w:rsidR="00636E68" w:rsidRDefault="00261CEE" w:rsidP="009F17DE">
            <w:pPr>
              <w:pStyle w:val="NoSpacing"/>
            </w:pPr>
            <w:r>
              <w:t>77</w:t>
            </w:r>
          </w:p>
        </w:tc>
        <w:tc>
          <w:tcPr>
            <w:tcW w:w="1985" w:type="dxa"/>
          </w:tcPr>
          <w:p w:rsidR="00636E68" w:rsidRDefault="00985AE2" w:rsidP="009F17DE">
            <w:pPr>
              <w:pStyle w:val="NoSpacing"/>
            </w:pPr>
            <w:r>
              <w:t>102,66</w:t>
            </w:r>
            <w:r w:rsidR="00261CEE">
              <w:t xml:space="preserve"> %</w:t>
            </w:r>
          </w:p>
        </w:tc>
      </w:tr>
    </w:tbl>
    <w:p w:rsidR="00261CEE" w:rsidRDefault="00AE67BC" w:rsidP="009E01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67BC" w:rsidRDefault="00AE67BC" w:rsidP="009E01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67BC" w:rsidSect="00AE6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3AA"/>
    <w:multiLevelType w:val="hybridMultilevel"/>
    <w:tmpl w:val="11044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FF5"/>
    <w:multiLevelType w:val="hybridMultilevel"/>
    <w:tmpl w:val="B2F4C920"/>
    <w:lvl w:ilvl="0" w:tplc="B60469D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4736E3"/>
    <w:multiLevelType w:val="hybridMultilevel"/>
    <w:tmpl w:val="E6E45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F3F66"/>
    <w:multiLevelType w:val="hybridMultilevel"/>
    <w:tmpl w:val="2B90B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47B5"/>
    <w:multiLevelType w:val="hybridMultilevel"/>
    <w:tmpl w:val="31B41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1237"/>
    <w:multiLevelType w:val="hybridMultilevel"/>
    <w:tmpl w:val="687E4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7C"/>
    <w:rsid w:val="00042F39"/>
    <w:rsid w:val="00102FA0"/>
    <w:rsid w:val="0011765C"/>
    <w:rsid w:val="001415C8"/>
    <w:rsid w:val="0014499C"/>
    <w:rsid w:val="00222D59"/>
    <w:rsid w:val="002362B7"/>
    <w:rsid w:val="00261CEE"/>
    <w:rsid w:val="00267B43"/>
    <w:rsid w:val="002E4D2A"/>
    <w:rsid w:val="00310E02"/>
    <w:rsid w:val="00345C46"/>
    <w:rsid w:val="00362254"/>
    <w:rsid w:val="003A0E1E"/>
    <w:rsid w:val="0041360B"/>
    <w:rsid w:val="004172D4"/>
    <w:rsid w:val="00422F03"/>
    <w:rsid w:val="00442A50"/>
    <w:rsid w:val="00461720"/>
    <w:rsid w:val="004A1746"/>
    <w:rsid w:val="004A7568"/>
    <w:rsid w:val="004F650C"/>
    <w:rsid w:val="005564BA"/>
    <w:rsid w:val="005C1794"/>
    <w:rsid w:val="00613013"/>
    <w:rsid w:val="006318DD"/>
    <w:rsid w:val="00636E68"/>
    <w:rsid w:val="00641B53"/>
    <w:rsid w:val="006E06C3"/>
    <w:rsid w:val="00791356"/>
    <w:rsid w:val="007B2524"/>
    <w:rsid w:val="007D5C15"/>
    <w:rsid w:val="00801B0F"/>
    <w:rsid w:val="00834F9F"/>
    <w:rsid w:val="00892F33"/>
    <w:rsid w:val="00894D91"/>
    <w:rsid w:val="008E59C6"/>
    <w:rsid w:val="00912709"/>
    <w:rsid w:val="00936F7C"/>
    <w:rsid w:val="00985AE2"/>
    <w:rsid w:val="009E0190"/>
    <w:rsid w:val="009E06DB"/>
    <w:rsid w:val="00A90575"/>
    <w:rsid w:val="00AD0EC3"/>
    <w:rsid w:val="00AE0055"/>
    <w:rsid w:val="00AE60D1"/>
    <w:rsid w:val="00AE67BC"/>
    <w:rsid w:val="00B71C77"/>
    <w:rsid w:val="00BC04C9"/>
    <w:rsid w:val="00BF7C41"/>
    <w:rsid w:val="00C31046"/>
    <w:rsid w:val="00C54819"/>
    <w:rsid w:val="00C93ECB"/>
    <w:rsid w:val="00CC4AF5"/>
    <w:rsid w:val="00CD5804"/>
    <w:rsid w:val="00CF54D3"/>
    <w:rsid w:val="00CF619B"/>
    <w:rsid w:val="00D065CA"/>
    <w:rsid w:val="00D13C3B"/>
    <w:rsid w:val="00D22362"/>
    <w:rsid w:val="00D5128B"/>
    <w:rsid w:val="00D5156F"/>
    <w:rsid w:val="00DA103E"/>
    <w:rsid w:val="00DA5890"/>
    <w:rsid w:val="00DE215E"/>
    <w:rsid w:val="00EB3346"/>
    <w:rsid w:val="00ED463E"/>
    <w:rsid w:val="00FB14F6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03E"/>
    <w:pPr>
      <w:spacing w:after="0" w:line="240" w:lineRule="auto"/>
    </w:pPr>
  </w:style>
  <w:style w:type="table" w:styleId="TableGrid">
    <w:name w:val="Table Grid"/>
    <w:basedOn w:val="TableNormal"/>
    <w:uiPriority w:val="59"/>
    <w:rsid w:val="00BC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03E"/>
    <w:pPr>
      <w:spacing w:after="0" w:line="240" w:lineRule="auto"/>
    </w:pPr>
  </w:style>
  <w:style w:type="table" w:styleId="TableGrid">
    <w:name w:val="Table Grid"/>
    <w:basedOn w:val="TableNormal"/>
    <w:uiPriority w:val="59"/>
    <w:rsid w:val="00BC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Dijana_W7</cp:lastModifiedBy>
  <cp:revision>5</cp:revision>
  <cp:lastPrinted>2023-09-26T10:58:00Z</cp:lastPrinted>
  <dcterms:created xsi:type="dcterms:W3CDTF">2023-09-12T10:14:00Z</dcterms:created>
  <dcterms:modified xsi:type="dcterms:W3CDTF">2023-09-26T11:05:00Z</dcterms:modified>
</cp:coreProperties>
</file>